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Всероссийская научно-методическая конференция-совещание: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“Роль и задачи университетов в развитии цифровой экономики России”</w:t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Информационное письмо №1</w:t>
      </w:r>
    </w:p>
    <w:p w:rsidR="00000000" w:rsidDel="00000000" w:rsidP="00000000" w:rsidRDefault="00000000" w:rsidRPr="00000000">
      <w:pPr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Новосибирский государственный университет экономики и управления при участии:</w:t>
      </w:r>
    </w:p>
    <w:p w:rsidR="00000000" w:rsidDel="00000000" w:rsidP="00000000" w:rsidRDefault="00000000" w:rsidRPr="00000000">
      <w:pPr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Новосибирского государственного университета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Правительства Новосибирской области (по согласованию)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Института вычислительных технологий и Института экономики и организации промышленного производства СО РАН (по согласованию)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Ассоциации СибАкадемСофт (по согласованию)</w:t>
      </w:r>
    </w:p>
    <w:p w:rsidR="00000000" w:rsidDel="00000000" w:rsidP="00000000" w:rsidRDefault="00000000" w:rsidRPr="00000000">
      <w:pPr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объявляет о проведении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Всероссийской научно-методической конференции-совещания</w:t>
        <w:br w:type="textWrapping"/>
        <w:t xml:space="preserve">“Роль и задачи университетов в развитии цифровой экономики России”</w:t>
      </w:r>
    </w:p>
    <w:p w:rsidR="00000000" w:rsidDel="00000000" w:rsidP="00000000" w:rsidRDefault="00000000" w:rsidRPr="00000000">
      <w:pPr>
        <w:contextualSpacing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Основные данные о мероприятии:</w:t>
      </w:r>
    </w:p>
    <w:p w:rsidR="00000000" w:rsidDel="00000000" w:rsidP="00000000" w:rsidRDefault="00000000" w:rsidRPr="00000000">
      <w:pPr>
        <w:contextualSpacing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10-13 октября 2017 г. в Новосибирске на базе Новосибирского университета экономики и управления  пройдет научно-методическая конференция-совещание “Роль и задачи университетов в развитии цифровой экономики России”. На мероприятии предполагается широкий обмен мнениями и опытом, а также выработка согласованной межвузовской стратегии развития информационно-технических факультетов, ориентированных на подготовку кадров для цифровой экономики. </w:t>
      </w:r>
    </w:p>
    <w:p w:rsidR="00000000" w:rsidDel="00000000" w:rsidP="00000000" w:rsidRDefault="00000000" w:rsidRPr="00000000">
      <w:pPr>
        <w:contextualSpacing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Конференция-совещание является частью Форума “Образование и предпринимательство в Сибири: направления взаимодействия и развитие регионов”, посвященного 50-летию Новосибирского государственного университета экономики и управления «НИНХ». </w:t>
      </w:r>
    </w:p>
    <w:p w:rsidR="00000000" w:rsidDel="00000000" w:rsidP="00000000" w:rsidRDefault="00000000" w:rsidRPr="00000000">
      <w:pPr>
        <w:contextualSpacing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Основные цели мероприятия:</w:t>
      </w:r>
    </w:p>
    <w:p w:rsidR="00000000" w:rsidDel="00000000" w:rsidP="00000000" w:rsidRDefault="00000000" w:rsidRPr="00000000">
      <w:pPr>
        <w:ind w:firstLine="720"/>
        <w:contextualSpacing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Приоритетная народнохозяйственная задача построения цифровой экономики ставит проблему подготовки высококвалифицированных кадров, обладающих новыми компетенциями на стыке информатики и экономики. В этих условиях важная роль может принадлежать университетам, осуществляющим подготовку кадров в области бизнес-информатики и экономической кибернетики, в том числе вузам из когорты “институтов народного хозяйства”, развившим в своем составе информационно-технические факультеты. На базе таких вузов может быть развернута подготовка уникальных специалистов в области бизнес-информатики и экономической кибернетики, которых сложно готовить в условиях классических и технических университетов. К сожалению, зачастую информационно-технические факультеты воспринимаются как инородные для вузов экономической направленности, а их потенциал для развития цифровой экономики недооценивается.  </w:t>
      </w:r>
    </w:p>
    <w:p w:rsidR="00000000" w:rsidDel="00000000" w:rsidP="00000000" w:rsidRDefault="00000000" w:rsidRPr="00000000">
      <w:pPr>
        <w:ind w:firstLine="720"/>
        <w:contextualSpacing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В ходе конференции-совещания планируется обсудить особую роль и задачи университетов, в том числе информационно-технических факультетов экономических вузов, в становлении цифровой экономики России, провести обмен опытом в области подготовки уникальных специалистов с междисциплинарными компетенциями в областях бизнес-информатики и экономической кибернетики, организовать межвузовское взаимодействие и выработать основы совместной стратегии развития и взаимодействия с наукой, бизнесом и властными структурами. </w:t>
      </w:r>
    </w:p>
    <w:p w:rsidR="00000000" w:rsidDel="00000000" w:rsidP="00000000" w:rsidRDefault="00000000" w:rsidRPr="00000000">
      <w:pPr>
        <w:ind w:firstLine="720"/>
        <w:contextualSpacing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Важная задача мероприятия - способствовать формированию в России экспертного сообщества специалистов-информатиков, специализирующихся в области народного хозяйства и  цифровой экономики, включая исследования и разработки в областях бизнес-информатики и экономической кибернетики, их применению для решения актуальных народнохозяйственных задач, а также подготовке специалистов на стыке информационных и экономических наук, технологий и методик.</w:t>
        <w:br w:type="textWrapping"/>
        <w:tab/>
        <w:t xml:space="preserve">В мероприятии ожидается участие специалистов из авторитетных российских и зарубежных научных и образовательных центров, представителей бизнеса и власти.</w:t>
      </w:r>
    </w:p>
    <w:p w:rsidR="00000000" w:rsidDel="00000000" w:rsidP="00000000" w:rsidRDefault="00000000" w:rsidRPr="00000000">
      <w:pPr>
        <w:ind w:firstLine="720"/>
        <w:contextualSpacing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По результатам работы планируется принятие резолюции.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Важные даты конференции-совещания: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 августа - рассылка 1-го информационного письма и начало приема заявок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15 сентября - окончание приема тезисов докладов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 сентября - информирование о включении докладов в программу 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10-11 октября - мероприятия конференции-совещания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12-13 октября - торжественные мероприятия 50-летия НГУЭУ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Тематика конференции: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Подготовка специалистов в области бизнес-информатики в условиях перехода к цифровой экономике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Особенности подготовки специалистов по информационной безопасности к условиям работы на экономических предприятиях и в банковской сфере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Требования к компетенциям ИТ-специалистов работающих на предприятиях народного хозяйства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Компендиум по управлению инновациями в сфере цифровой индустрии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Роль специалистов в области фундаментальной информатики в развитии цифровой экономики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Программа конференции: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Пленарная сессия - приветственное слово, выступления приглашенных докладчиков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Работа по секциям - выступления участников конференции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Круглый стол - обсуждение проблем ИТ факультетов экономических вузов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Пленарная сессия - подведение итогов, выработка решения конференции-совещания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Участие в пленарном заседании Форума “Образование и предпринимательство в Сибири”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Участие в праздничных мероприятиях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Финансовые условия: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Организационный взнос не предусмотрен. Покрытие каких-либо расходов участников по участии в мероприятии за счет принимающей стороны не предусмотрено.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Программный комитет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Новиков А.В., д.э.н., проф, ректор НГУЭУ - председатель форума “Образование и предпринимательство в Сибири: направления взаимодействия и развитие регионов”.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Лаврентьев М.М., д.ф.-м.н., проф., декан ФИТ НГУ - сопредседатель конференции-совещания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Травина И.А.., председатель совета директоров ассоциации СибАкадемСофт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Ромашин В.Н., к.п.н., доцент, проректор по учебной работе НГУЭУ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Казаков В.Г., к.ф.-м.н., декан ИТФ НГУЭУ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(В настоящее время список членов программного комитета уточняется)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Организационный комитет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Ромашин В.Н., к.п.н., доцент, проректор по учебной работе НГУЭУ - председатель оргкомитета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Бобров Л.К., д.т.н., профессор НГУЭУ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Казаков В.Г.,  к.ф.-м.н., декан ИТФ НГУЭУ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Пашков П.М., к.э.н., доцент, зав. кафедрой бизнес-информатики НГУЭУ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Осипов А.Л., к.т.н., доцент., зав.кафедрой информационных технологий НГУЭУ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Пестунова Т.М., к.т.н., доцент., зав. кафедрой информационной безопасности НГУЭУ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Галицкая Л.В., к.т.н., доцент. кафедры бизнес-информатики НГУЭУ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Калинин Д.С., начальник отдела по взаимодействию с органами государственной власти и бизнес-сообществом НГУЭУ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Контакты </w:t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Регистрация на конференцию-совещание ведется по на адресу электронной почты it50@nsuem.ru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 всем вопросам просим связываться с членами организационного комитета: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Калинин Дмитрий Сергеевич,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d.s.kalinin@nsuem.ru</w:t>
        </w:r>
      </w:hyperlink>
      <w:r w:rsidDel="00000000" w:rsidR="00000000" w:rsidRPr="00000000">
        <w:rPr>
          <w:rtl w:val="0"/>
        </w:rPr>
        <w:t xml:space="preserve">, тел.: +7 383 243-94-13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Галицкая Любовь Владимировна,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l.v.galickaya@nsuem.ru</w:t>
        </w:r>
      </w:hyperlink>
      <w:r w:rsidDel="00000000" w:rsidR="00000000" w:rsidRPr="00000000">
        <w:rPr>
          <w:rtl w:val="0"/>
        </w:rPr>
        <w:t xml:space="preserve">, тел.: +7 913 468-72-06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Регистрация </w:t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Для участия в конференции-совещании необходимо заполнить заявку с указанием персональных данных и формы участия. В случае выступления с докладом необходимо также прикрепить к письму тезисы доклада, оформленные в соответствии с приведенными ниже требованиями. (Прикреплена к Информационному письму №1). После рассмотрения оргкомитетом присланных тезисов, от участников, доклады которых включены в программу, в соответствии с законодательством потребуется оформить согласие на обработку персональных данным. Процедура будет описана в следующем информационном письме. 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Требования к оформлению тезисов докладов</w:t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Материалы должны включать сведения об авторе (ах) и сопровождаются аннотацией (100- 150 слов) и ключевыми словами (4-8 слова или словосочетания) на русском и английском языках. Объем доклада – до 8 страниц формата А4. Поля: верхнее – 20 мм; нижнее – 20 мм; левое – 20 мм; правое – 20 мм. Рекомендуемый шрифт: гарнитура – Times New Roman; размер – 14 кегль. Межстрочный интервал – полуторный. Абзацный отступ – 1,25см; должен быть выставлен автоматически (не допускается делать абзацный отступ пробелами или табуляцией). Форматирование – по ширине, без переносов. Текст должен быть тщательно вычитан автором, который несет ответственность за научно-теоретический уровень публикуемого материала. В конце материалов помещается список использованной литературы (без повторов), оформленный в соответствии с ГОСТ 7.1-2003. Библиографическая запись. Библиографическое описание. Общие требования и правила составления, помещается в конце статьи. Источники в нем располагаются в АЛФАВИТНОМ ПОРЯДКЕ. В тексте сноски обозначаются квадратными скобками с указанием в них порядкового номера источника по списку и через запятую – номер страницы (страниц), например: [5, с. 115]. Другой способ оформления литературы не допускается. </w:t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Сборник научных трудов по материалам конференции-совещания планируется выпустить к началу работы конференции. Сборнику научных трудов будут присвоены библиотечные индексы УДК, ББK и ISBN. Сборник будет постатейно размещён в наукометрической базе РИНЦ. Доклады, прошедшие экспертный отбор, будут опубликованы в ведущих научных изданиях из перечня ВАК.</w:t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Материалы печатаются в авторской редакции.</w:t>
      </w: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d.s.kalinin@nsuem.ru" TargetMode="External"/><Relationship Id="rId6" Type="http://schemas.openxmlformats.org/officeDocument/2006/relationships/hyperlink" Target="mailto:l.v.galickaya@nsuem.ru" TargetMode="External"/></Relationships>
</file>